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3" w:rsidRPr="005F4670" w:rsidRDefault="00994EF3" w:rsidP="00994EF3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5F4670">
        <w:rPr>
          <w:rFonts w:ascii="Times New Roman" w:eastAsiaTheme="minorHAnsi" w:hAnsi="Times New Roman"/>
          <w:b/>
          <w:i/>
          <w:sz w:val="28"/>
          <w:szCs w:val="28"/>
        </w:rPr>
        <w:t>"Примерная основная образовательная программа основного общего образования" одобрена решением федерального учебно-методического объединения по общему образованию (протокол от 8 апреля 2015 г. № 1/15)</w:t>
      </w:r>
    </w:p>
    <w:p w:rsidR="00994EF3" w:rsidRDefault="00994EF3" w:rsidP="00DA606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A606B" w:rsidRPr="00DA606B" w:rsidRDefault="00DA606B" w:rsidP="00DA606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475563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1.2.5. Предметные результаты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ООО</w:t>
      </w:r>
    </w:p>
    <w:p w:rsidR="00DA606B" w:rsidRPr="0074495D" w:rsidRDefault="00DA606B" w:rsidP="00DA606B">
      <w:pPr>
        <w:pStyle w:val="4"/>
      </w:pPr>
      <w:bookmarkStart w:id="1" w:name="_Toc410653959"/>
      <w:bookmarkStart w:id="2" w:name="_Toc414553140"/>
      <w:r w:rsidRPr="0074495D">
        <w:t>1.2.5.6.</w:t>
      </w:r>
      <w:r>
        <w:t xml:space="preserve"> </w:t>
      </w:r>
      <w:r w:rsidRPr="0074495D">
        <w:t>Обществознание</w:t>
      </w:r>
      <w:bookmarkEnd w:id="1"/>
      <w:bookmarkEnd w:id="2"/>
    </w:p>
    <w:p w:rsidR="00DA606B" w:rsidRPr="0074495D" w:rsidRDefault="00DA606B" w:rsidP="00DA60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DA606B" w:rsidRPr="00475353" w:rsidRDefault="00DA606B" w:rsidP="00DA60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DA606B" w:rsidRPr="0074495D" w:rsidRDefault="00DA606B" w:rsidP="00DA606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DA606B" w:rsidRPr="0074495D" w:rsidRDefault="00DA606B" w:rsidP="00DA606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A606B" w:rsidRPr="0074495D" w:rsidRDefault="00DA606B" w:rsidP="00DA606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DA606B" w:rsidRPr="0074495D" w:rsidRDefault="00DA606B" w:rsidP="00DA606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DA606B" w:rsidRPr="0074495D" w:rsidRDefault="00DA606B" w:rsidP="00DA606B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A606B" w:rsidRPr="0074495D" w:rsidRDefault="00DA606B" w:rsidP="00DA606B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DA606B" w:rsidRPr="0074495D" w:rsidRDefault="00DA606B" w:rsidP="00DA606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DA606B" w:rsidRPr="0074495D" w:rsidRDefault="00DA606B" w:rsidP="00DA606B">
      <w:pPr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A606B" w:rsidRPr="0074495D" w:rsidRDefault="00DA606B" w:rsidP="00DA606B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использовать элементы причинно-следственного анализа при характеристике межличностных конфликтов;</w:t>
      </w:r>
    </w:p>
    <w:p w:rsidR="00DA606B" w:rsidRPr="0074495D" w:rsidRDefault="00DA606B" w:rsidP="00DA606B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A606B" w:rsidRPr="0074495D" w:rsidRDefault="00DA606B" w:rsidP="00DA60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DA606B" w:rsidRPr="00475353" w:rsidRDefault="00DA606B" w:rsidP="00DA606B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DA606B" w:rsidRPr="0074495D" w:rsidRDefault="00DA606B" w:rsidP="00DA606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DA606B" w:rsidRPr="0074495D" w:rsidRDefault="00DA606B" w:rsidP="00DA6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DA606B" w:rsidRPr="0074495D" w:rsidRDefault="00DA606B" w:rsidP="00DA606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A606B" w:rsidRPr="0074495D" w:rsidRDefault="00DA606B" w:rsidP="00DA606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DA606B" w:rsidRPr="0074495D" w:rsidRDefault="00DA606B" w:rsidP="00DA60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DA606B" w:rsidRPr="00475353" w:rsidRDefault="00DA606B" w:rsidP="00DA606B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DA606B" w:rsidRPr="0074495D" w:rsidRDefault="00DA606B" w:rsidP="00DA606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A606B" w:rsidRPr="0074495D" w:rsidRDefault="00DA606B" w:rsidP="00DA6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A606B" w:rsidRPr="0074495D" w:rsidRDefault="00DA606B" w:rsidP="00DA606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DA606B" w:rsidRPr="0074495D" w:rsidRDefault="00DA606B" w:rsidP="00DA60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DA606B" w:rsidRPr="0074495D" w:rsidRDefault="00DA606B" w:rsidP="00DA6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Выпускник научится: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DA606B" w:rsidRPr="0074495D" w:rsidRDefault="00DA606B" w:rsidP="00DA606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DA606B" w:rsidRPr="0074495D" w:rsidRDefault="00DA606B" w:rsidP="00DA6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A606B" w:rsidRPr="0074495D" w:rsidRDefault="00DA606B" w:rsidP="00DA606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DA606B" w:rsidRPr="0074495D" w:rsidRDefault="00DA606B" w:rsidP="00DA606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A606B" w:rsidRPr="0074495D" w:rsidRDefault="00DA606B" w:rsidP="00DA60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DA606B" w:rsidRPr="0074495D" w:rsidRDefault="00DA606B" w:rsidP="00DA606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A606B" w:rsidRPr="0074495D" w:rsidRDefault="00DA606B" w:rsidP="00DA606B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A606B" w:rsidRPr="0074495D" w:rsidRDefault="00DA606B" w:rsidP="00DA606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DA606B" w:rsidRPr="0074495D" w:rsidRDefault="00DA606B" w:rsidP="00DA606B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DA606B" w:rsidRPr="0074495D" w:rsidRDefault="00DA606B" w:rsidP="00DA606B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выражать собственное отношение к различным способам разрешения семейных конфликтов;</w:t>
      </w:r>
    </w:p>
    <w:p w:rsidR="00DA606B" w:rsidRPr="0074495D" w:rsidRDefault="00DA606B" w:rsidP="00DA606B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A606B" w:rsidRPr="0074495D" w:rsidRDefault="00DA606B" w:rsidP="00DA606B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DA606B" w:rsidRPr="0074495D" w:rsidRDefault="00DA606B" w:rsidP="00DA606B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DA606B" w:rsidRPr="0074495D" w:rsidRDefault="00DA606B" w:rsidP="00DA606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Политическая сфера</w:t>
      </w:r>
      <w:r w:rsidRPr="0074495D">
        <w:rPr>
          <w:rFonts w:ascii="Times New Roman" w:hAnsi="Times New Roman"/>
          <w:b/>
          <w:sz w:val="28"/>
          <w:szCs w:val="28"/>
        </w:rPr>
        <w:t xml:space="preserve"> жизни общества</w:t>
      </w:r>
    </w:p>
    <w:p w:rsidR="00DA606B" w:rsidRPr="0074495D" w:rsidRDefault="00DA606B" w:rsidP="00DA606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DA606B" w:rsidRPr="0074495D" w:rsidRDefault="00DA606B" w:rsidP="00DA606B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DA606B" w:rsidRPr="0074495D" w:rsidRDefault="00DA606B" w:rsidP="00DA606B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DA606B" w:rsidRPr="0074495D" w:rsidRDefault="00DA606B" w:rsidP="00DA606B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DA606B" w:rsidRPr="00475353" w:rsidRDefault="00DA606B" w:rsidP="00DA606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DA606B" w:rsidRPr="0074495D" w:rsidRDefault="00DA606B" w:rsidP="00DA606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Выпускник научится:</w:t>
      </w:r>
    </w:p>
    <w:p w:rsidR="00DA606B" w:rsidRPr="0074495D" w:rsidRDefault="00DA606B" w:rsidP="00DA60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A606B" w:rsidRPr="0074495D" w:rsidRDefault="00DA606B" w:rsidP="00DA60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DA606B" w:rsidRPr="0074495D" w:rsidRDefault="00DA606B" w:rsidP="00DA60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DA606B" w:rsidRPr="0074495D" w:rsidRDefault="00DA606B" w:rsidP="00DA60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DA606B" w:rsidRPr="0074495D" w:rsidRDefault="00DA606B" w:rsidP="00DA606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DA606B" w:rsidRPr="0074495D" w:rsidRDefault="00DA606B" w:rsidP="00DA606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DA606B" w:rsidRPr="0074495D" w:rsidRDefault="00DA606B" w:rsidP="00DA606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DA606B" w:rsidRPr="0074495D" w:rsidRDefault="00DA606B" w:rsidP="00DA606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влияние происходящих в обществе изменений на положение России в мире;</w:t>
      </w:r>
    </w:p>
    <w:p w:rsidR="00DA606B" w:rsidRPr="0074495D" w:rsidRDefault="00DA606B" w:rsidP="00DA606B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DA606B" w:rsidRPr="00475353" w:rsidRDefault="00DA606B" w:rsidP="00DA606B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DA606B" w:rsidRPr="0074495D" w:rsidRDefault="00DA606B" w:rsidP="00DA606B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характеризовать права и обязанности супругов, родителей, детей;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A606B" w:rsidRPr="0074495D" w:rsidRDefault="00DA606B" w:rsidP="00DA606B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DA606B" w:rsidRPr="0074495D" w:rsidRDefault="00DA606B" w:rsidP="00DA606B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A606B" w:rsidRPr="0074495D" w:rsidRDefault="00DA606B" w:rsidP="00DA606B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A606B" w:rsidRPr="0074495D" w:rsidRDefault="00DA606B" w:rsidP="00DA606B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DA606B" w:rsidRPr="0074495D" w:rsidRDefault="00DA606B" w:rsidP="00DA606B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DA606B" w:rsidRPr="0074495D" w:rsidRDefault="00DA606B" w:rsidP="00DA606B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A606B" w:rsidRPr="0074495D" w:rsidRDefault="00DA606B" w:rsidP="00DA606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объяснять проблему ограниченности экономических ресурсов;</w:t>
      </w:r>
    </w:p>
    <w:p w:rsidR="00DA606B" w:rsidRPr="0074495D" w:rsidRDefault="00DA606B" w:rsidP="00DA606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A606B" w:rsidRPr="0074495D" w:rsidRDefault="00DA606B" w:rsidP="00DA606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bCs/>
          <w:sz w:val="28"/>
          <w:szCs w:val="28"/>
        </w:rPr>
        <w:t>функции денег и их роль в экономике;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A606B" w:rsidRPr="0074495D" w:rsidRDefault="00DA606B" w:rsidP="00DA60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A606B" w:rsidRPr="0074495D" w:rsidRDefault="00DA606B" w:rsidP="00DA606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A606B" w:rsidRPr="0074495D" w:rsidRDefault="00DA606B" w:rsidP="00DA606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DA606B" w:rsidRPr="0074495D" w:rsidRDefault="00DA606B" w:rsidP="00DA606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полученные знания при анализе фактов поведения участников экономической деятельности;</w:t>
      </w:r>
    </w:p>
    <w:p w:rsidR="00DA606B" w:rsidRPr="0074495D" w:rsidRDefault="00DA606B" w:rsidP="00DA606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DA606B" w:rsidRPr="0074495D" w:rsidRDefault="00DA606B" w:rsidP="00DA606B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A606B" w:rsidRPr="0074495D" w:rsidRDefault="00DA606B" w:rsidP="00DA606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A606B" w:rsidRPr="0074495D" w:rsidRDefault="00DA606B" w:rsidP="00DA606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A606B" w:rsidRPr="0074495D" w:rsidRDefault="00DA606B" w:rsidP="00DA606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A606B" w:rsidRPr="0074495D" w:rsidRDefault="00DA606B" w:rsidP="00DA606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A606B" w:rsidRPr="0074495D" w:rsidRDefault="00DA606B" w:rsidP="00DA606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A606B" w:rsidRPr="0074495D" w:rsidRDefault="00DA606B" w:rsidP="00DA606B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A606B" w:rsidRPr="00475353" w:rsidRDefault="00DA606B" w:rsidP="00DA606B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1E1034" w:rsidRDefault="00994EF3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6B"/>
    <w:rsid w:val="001D2A87"/>
    <w:rsid w:val="00352A1E"/>
    <w:rsid w:val="00994EF3"/>
    <w:rsid w:val="00D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B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DA6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606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A606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06B"/>
    <w:rPr>
      <w:rFonts w:ascii="Times New Roman" w:eastAsia="Times New Roman" w:hAnsi="Times New Roman" w:cs="Times New Roman"/>
      <w:b/>
      <w:bCs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B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DA6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606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DA606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06B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2017-01-24T17:40:00Z</dcterms:created>
  <dcterms:modified xsi:type="dcterms:W3CDTF">2018-01-02T18:24:00Z</dcterms:modified>
</cp:coreProperties>
</file>